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</w:rPr>
        <w:t xml:space="preserve">第一部分  </w:t>
      </w:r>
      <w:r>
        <w:rPr>
          <w:rFonts w:ascii="黑体" w:hAnsi="黑体" w:eastAsia="黑体"/>
          <w:b/>
          <w:sz w:val="24"/>
        </w:rPr>
        <w:t>公共科目</w:t>
      </w:r>
    </w:p>
    <w:p>
      <w:pPr>
        <w:spacing w:line="360" w:lineRule="auto"/>
        <w:jc w:val="center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sz w:val="24"/>
        </w:rPr>
        <w:t>《心理学导论》</w:t>
      </w:r>
    </w:p>
    <w:p>
      <w:pPr>
        <w:spacing w:line="360" w:lineRule="auto"/>
        <w:rPr>
          <w:rFonts w:eastAsia="仿宋_GB2312"/>
          <w:sz w:val="24"/>
        </w:rPr>
      </w:pP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一、生活中的心理学</w:t>
      </w:r>
      <w:r>
        <w:rPr>
          <w:rFonts w:ascii="仿宋_GB2312" w:eastAsia="仿宋_GB2312"/>
          <w:kern w:val="2"/>
        </w:rPr>
        <w:t xml:space="preserve"> 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（一）心理学为何独具特色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（二）现代心理学的发展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（三）心理学家们做些什么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二、</w:t>
      </w:r>
      <w:r>
        <w:rPr>
          <w:rFonts w:ascii="仿宋_GB2312" w:eastAsia="仿宋_GB2312"/>
          <w:kern w:val="2"/>
        </w:rPr>
        <w:t>感觉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（一）关于世界的感觉知识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（二）视觉系统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（三）听觉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三</w:t>
      </w:r>
      <w:r>
        <w:rPr>
          <w:rFonts w:hint="eastAsia" w:ascii="仿宋_GB2312" w:eastAsia="仿宋_GB2312"/>
          <w:kern w:val="2"/>
        </w:rPr>
        <w:t>、</w:t>
      </w:r>
      <w:r>
        <w:rPr>
          <w:rFonts w:ascii="仿宋_GB2312" w:eastAsia="仿宋_GB2312"/>
          <w:kern w:val="2"/>
        </w:rPr>
        <w:t>知觉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（一）感觉、</w:t>
      </w:r>
      <w:r>
        <w:rPr>
          <w:rFonts w:ascii="仿宋_GB2312" w:eastAsia="仿宋_GB2312"/>
          <w:kern w:val="2"/>
        </w:rPr>
        <w:t>组织</w:t>
      </w:r>
      <w:r>
        <w:rPr>
          <w:rFonts w:hint="eastAsia" w:ascii="仿宋_GB2312" w:eastAsia="仿宋_GB2312"/>
          <w:kern w:val="2"/>
        </w:rPr>
        <w:t>、</w:t>
      </w:r>
      <w:r>
        <w:rPr>
          <w:rFonts w:ascii="仿宋_GB2312" w:eastAsia="仿宋_GB2312"/>
          <w:kern w:val="2"/>
        </w:rPr>
        <w:t>辨认与识别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（二）注意过程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（三）知觉中的组织过程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（四）辨认与识别过程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四、</w:t>
      </w:r>
      <w:r>
        <w:rPr>
          <w:rFonts w:ascii="仿宋_GB2312" w:eastAsia="仿宋_GB2312"/>
          <w:kern w:val="2"/>
        </w:rPr>
        <w:t xml:space="preserve">心理、意识和其他状态 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（一）意识的内容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（二）意识的功能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（三）睡眠与梦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五、</w:t>
      </w:r>
      <w:r>
        <w:rPr>
          <w:rFonts w:ascii="仿宋_GB2312" w:eastAsia="仿宋_GB2312"/>
          <w:kern w:val="2"/>
        </w:rPr>
        <w:t>学习与行为分析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（一）学习的研究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（二）经典条件作用：学习可预期的信号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（三）操作性条件作用：对行为结果的学习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六、</w:t>
      </w:r>
      <w:r>
        <w:rPr>
          <w:rFonts w:ascii="仿宋_GB2312" w:eastAsia="仿宋_GB2312"/>
          <w:kern w:val="2"/>
        </w:rPr>
        <w:t xml:space="preserve">记忆 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（一）什么是记忆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（二）感觉记忆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（三）短时记忆和工作记忆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（四）长时记忆：编码和提取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七、</w:t>
      </w:r>
      <w:r>
        <w:rPr>
          <w:rFonts w:ascii="仿宋_GB2312" w:eastAsia="仿宋_GB2312"/>
          <w:kern w:val="2"/>
        </w:rPr>
        <w:t>认知过程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（一）研究认知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（二）语言使用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（三）视觉认知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（四）问题解决和推理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（五）判断和决策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八、</w:t>
      </w:r>
      <w:r>
        <w:rPr>
          <w:rFonts w:ascii="仿宋_GB2312" w:eastAsia="仿宋_GB2312"/>
          <w:kern w:val="2"/>
        </w:rPr>
        <w:t xml:space="preserve">人的毕生发展 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（一）研究和解释发展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（二）毕生生理发展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（三）毕生认知发展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（四）语言获得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（五）毕生社会性发展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（六）性别发展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（七）道德发展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（八）学会如何成功的成长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九、</w:t>
      </w:r>
      <w:r>
        <w:rPr>
          <w:rFonts w:ascii="仿宋_GB2312" w:eastAsia="仿宋_GB2312"/>
          <w:kern w:val="2"/>
        </w:rPr>
        <w:t>动机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（一）理解动机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（二）饮食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（三）个人成就动机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（四）需要层次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 xml:space="preserve">十、社会过程与关系 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（一）情境的力量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（二）构造社会现实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（三）态度、态度改变与行动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（四）社会关系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十一</w:t>
      </w:r>
      <w:r>
        <w:rPr>
          <w:rFonts w:hint="eastAsia" w:ascii="仿宋_GB2312" w:eastAsia="仿宋_GB2312"/>
          <w:kern w:val="2"/>
        </w:rPr>
        <w:t xml:space="preserve">、社会心理学、社会和文化 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（一）利他主义与亲社会行为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（二）攻击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（三）偏见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（四）冲突与和平心理学</w:t>
      </w:r>
    </w:p>
    <w:p>
      <w:pPr>
        <w:spacing w:line="360" w:lineRule="auto"/>
        <w:rPr>
          <w:rFonts w:eastAsia="仿宋_GB2312"/>
          <w:b/>
          <w:sz w:val="24"/>
        </w:rPr>
      </w:pPr>
    </w:p>
    <w:p>
      <w:pPr>
        <w:pStyle w:val="17"/>
        <w:spacing w:after="240" w:line="360" w:lineRule="auto"/>
        <w:ind w:left="420" w:firstLine="0" w:firstLineChars="0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《心理学研究方法》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一、心理实验设计</w:t>
      </w:r>
      <w:r>
        <w:rPr>
          <w:rFonts w:ascii="仿宋_GB2312" w:eastAsia="仿宋_GB2312"/>
          <w:kern w:val="2"/>
        </w:rPr>
        <w:t>基</w:t>
      </w:r>
      <w:r>
        <w:rPr>
          <w:rFonts w:hint="eastAsia" w:ascii="仿宋_GB2312" w:eastAsia="仿宋_GB2312"/>
          <w:kern w:val="2"/>
        </w:rPr>
        <w:t>本</w:t>
      </w:r>
      <w:r>
        <w:rPr>
          <w:rFonts w:ascii="仿宋_GB2312" w:eastAsia="仿宋_GB2312"/>
          <w:kern w:val="2"/>
        </w:rPr>
        <w:t>概念</w:t>
      </w:r>
    </w:p>
    <w:p>
      <w:pPr>
        <w:pStyle w:val="7"/>
        <w:spacing w:before="10" w:beforeAutospacing="0" w:after="10" w:afterAutospacing="0" w:line="360" w:lineRule="auto"/>
        <w:ind w:left="421" w:leftChars="68" w:hanging="278" w:hangingChars="11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（一）实验法定义及相关概念</w:t>
      </w:r>
    </w:p>
    <w:p>
      <w:pPr>
        <w:pStyle w:val="7"/>
        <w:spacing w:before="10" w:beforeAutospacing="0" w:after="10" w:afterAutospacing="0" w:line="360" w:lineRule="auto"/>
        <w:ind w:left="420" w:leftChars="200" w:firstLine="288" w:firstLineChars="12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实验法；实验设计</w:t>
      </w:r>
    </w:p>
    <w:p>
      <w:pPr>
        <w:pStyle w:val="7"/>
        <w:spacing w:before="10" w:beforeAutospacing="0" w:after="10" w:afterAutospacing="0" w:line="360" w:lineRule="auto"/>
        <w:ind w:left="420" w:leftChars="200" w:firstLine="288" w:firstLineChars="12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前测；后测；实验组；对照组；控制组；匹配组；双盲法</w:t>
      </w:r>
    </w:p>
    <w:p>
      <w:pPr>
        <w:pStyle w:val="7"/>
        <w:spacing w:before="10" w:beforeAutospacing="0" w:after="10" w:afterAutospacing="0" w:line="360" w:lineRule="auto"/>
        <w:ind w:left="421" w:leftChars="68" w:hanging="278" w:hangingChars="11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（二）心理实验研究</w:t>
      </w:r>
      <w:r>
        <w:rPr>
          <w:rFonts w:ascii="仿宋_GB2312" w:eastAsia="仿宋_GB2312"/>
          <w:kern w:val="2"/>
        </w:rPr>
        <w:t>的一般程序</w:t>
      </w:r>
    </w:p>
    <w:p>
      <w:pPr>
        <w:pStyle w:val="7"/>
        <w:spacing w:before="10" w:beforeAutospacing="0" w:after="10" w:afterAutospacing="0" w:line="360" w:lineRule="auto"/>
        <w:ind w:left="283" w:leftChars="135" w:firstLine="384" w:firstLineChars="16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课题选择</w:t>
      </w:r>
      <w:r>
        <w:rPr>
          <w:rFonts w:ascii="仿宋_GB2312" w:eastAsia="仿宋_GB2312"/>
          <w:kern w:val="2"/>
        </w:rPr>
        <w:t>与文献查阅</w:t>
      </w:r>
      <w:r>
        <w:rPr>
          <w:rFonts w:hint="eastAsia" w:ascii="仿宋_GB2312" w:eastAsia="仿宋_GB2312"/>
          <w:kern w:val="2"/>
        </w:rPr>
        <w:t>;提出问题与</w:t>
      </w:r>
      <w:r>
        <w:rPr>
          <w:rFonts w:ascii="仿宋_GB2312" w:eastAsia="仿宋_GB2312"/>
          <w:kern w:val="2"/>
        </w:rPr>
        <w:t>研究假设</w:t>
      </w:r>
      <w:r>
        <w:rPr>
          <w:rFonts w:hint="eastAsia" w:ascii="仿宋_GB2312" w:eastAsia="仿宋_GB2312"/>
          <w:kern w:val="2"/>
        </w:rPr>
        <w:t>;实验设计</w:t>
      </w:r>
      <w:r>
        <w:rPr>
          <w:rFonts w:ascii="仿宋_GB2312" w:eastAsia="仿宋_GB2312"/>
          <w:kern w:val="2"/>
        </w:rPr>
        <w:t>与实施</w:t>
      </w:r>
      <w:r>
        <w:rPr>
          <w:rFonts w:hint="eastAsia" w:ascii="仿宋_GB2312" w:eastAsia="仿宋_GB2312"/>
          <w:kern w:val="2"/>
        </w:rPr>
        <w:t>;数据处理</w:t>
      </w:r>
      <w:r>
        <w:rPr>
          <w:rFonts w:ascii="仿宋_GB2312" w:eastAsia="仿宋_GB2312"/>
          <w:kern w:val="2"/>
        </w:rPr>
        <w:t>与统计分析</w:t>
      </w:r>
      <w:r>
        <w:rPr>
          <w:rFonts w:hint="eastAsia" w:ascii="仿宋_GB2312" w:eastAsia="仿宋_GB2312"/>
          <w:kern w:val="2"/>
        </w:rPr>
        <w:t>;研究报告</w:t>
      </w:r>
      <w:r>
        <w:rPr>
          <w:rFonts w:ascii="仿宋_GB2312" w:eastAsia="仿宋_GB2312"/>
          <w:kern w:val="2"/>
        </w:rPr>
        <w:t>的撰写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二</w:t>
      </w:r>
      <w:r>
        <w:rPr>
          <w:rFonts w:ascii="仿宋_GB2312" w:eastAsia="仿宋_GB2312"/>
          <w:kern w:val="2"/>
        </w:rPr>
        <w:t>、心理实验</w:t>
      </w:r>
      <w:r>
        <w:rPr>
          <w:rFonts w:hint="eastAsia" w:ascii="仿宋_GB2312" w:eastAsia="仿宋_GB2312"/>
          <w:kern w:val="2"/>
        </w:rPr>
        <w:t>研究中</w:t>
      </w:r>
      <w:r>
        <w:rPr>
          <w:rFonts w:ascii="仿宋_GB2312" w:eastAsia="仿宋_GB2312"/>
          <w:kern w:val="2"/>
        </w:rPr>
        <w:t>的变量及其</w:t>
      </w:r>
      <w:r>
        <w:rPr>
          <w:rFonts w:hint="eastAsia" w:ascii="仿宋_GB2312" w:eastAsia="仿宋_GB2312"/>
          <w:kern w:val="2"/>
        </w:rPr>
        <w:t>测</w:t>
      </w:r>
      <w:r>
        <w:rPr>
          <w:rFonts w:ascii="仿宋_GB2312" w:eastAsia="仿宋_GB2312"/>
          <w:kern w:val="2"/>
        </w:rPr>
        <w:t>控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</w:t>
      </w:r>
      <w:r>
        <w:rPr>
          <w:rFonts w:ascii="仿宋_GB2312" w:eastAsia="仿宋_GB2312"/>
          <w:kern w:val="2"/>
        </w:rPr>
        <w:t>变量</w:t>
      </w:r>
      <w:r>
        <w:rPr>
          <w:rFonts w:hint="eastAsia" w:ascii="仿宋_GB2312" w:eastAsia="仿宋_GB2312"/>
          <w:kern w:val="2"/>
        </w:rPr>
        <w:t>的类型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自变量;因变量;无关变量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（二）无关变量</w:t>
      </w:r>
      <w:r>
        <w:rPr>
          <w:rFonts w:ascii="仿宋_GB2312" w:eastAsia="仿宋_GB2312"/>
          <w:kern w:val="2"/>
        </w:rPr>
        <w:t>及其控制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排除法；恒定法；平衡法；统计控制法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三</w:t>
      </w:r>
      <w:r>
        <w:rPr>
          <w:rFonts w:ascii="仿宋_GB2312" w:eastAsia="仿宋_GB2312"/>
          <w:kern w:val="2"/>
        </w:rPr>
        <w:t>、心理实验设计</w:t>
      </w:r>
      <w:r>
        <w:rPr>
          <w:rFonts w:hint="eastAsia" w:ascii="仿宋_GB2312" w:eastAsia="仿宋_GB2312"/>
          <w:kern w:val="2"/>
        </w:rPr>
        <w:t>类型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（一）单因素、多因素实验设计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（二）真实验、准实验、前实验设计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（三）组内、组间与混合实验设计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四</w:t>
      </w:r>
      <w:r>
        <w:rPr>
          <w:rFonts w:ascii="仿宋_GB2312" w:eastAsia="仿宋_GB2312"/>
          <w:kern w:val="2"/>
        </w:rPr>
        <w:t>、</w:t>
      </w:r>
      <w:r>
        <w:rPr>
          <w:rFonts w:hint="eastAsia" w:ascii="仿宋_GB2312" w:eastAsia="仿宋_GB2312"/>
          <w:kern w:val="2"/>
        </w:rPr>
        <w:t>实验研究的效度</w:t>
      </w:r>
    </w:p>
    <w:p>
      <w:pPr>
        <w:pStyle w:val="7"/>
        <w:spacing w:before="10" w:beforeAutospacing="0" w:after="10" w:afterAutospacing="0" w:line="360" w:lineRule="auto"/>
        <w:ind w:left="212" w:leftChars="101"/>
        <w:jc w:val="both"/>
        <w:rPr>
          <w:rFonts w:ascii="仿宋_GB2312" w:eastAsia="仿宋_GB2312"/>
          <w:kern w:val="2"/>
        </w:rPr>
      </w:pPr>
      <w:r>
        <w:rPr>
          <w:rFonts w:ascii="仿宋_GB2312" w:eastAsia="仿宋_GB2312"/>
          <w:kern w:val="2"/>
        </w:rPr>
        <w:t>内部效度</w:t>
      </w:r>
      <w:r>
        <w:rPr>
          <w:rFonts w:hint="eastAsia" w:ascii="仿宋_GB2312" w:eastAsia="仿宋_GB2312"/>
          <w:kern w:val="2"/>
        </w:rPr>
        <w:t>、</w:t>
      </w:r>
      <w:r>
        <w:rPr>
          <w:rFonts w:ascii="仿宋_GB2312" w:eastAsia="仿宋_GB2312"/>
          <w:kern w:val="2"/>
        </w:rPr>
        <w:t>外部效度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五、单变量描述性统计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（一）集中量数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算术平均数；中数；众数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（二）差异量数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方差；标准差；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（三）相对量数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百分等级；标准分数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六、相关与回归分析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（一）相关系数类型</w:t>
      </w:r>
    </w:p>
    <w:p>
      <w:pPr>
        <w:pStyle w:val="7"/>
        <w:spacing w:before="10" w:beforeAutospacing="0" w:after="10" w:afterAutospacing="0" w:line="360" w:lineRule="auto"/>
        <w:ind w:left="351" w:leftChars="167" w:firstLine="240" w:firstLineChars="100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积差相关；等级相关；肯德尔和谐系数；点双列相关；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（二）一元线性回归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七、参数估计与假设检验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（一）参数估计：点估计，区间估计，标准误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（二）假设检验的原理与步骤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（三）常用的假设检验方法：t检验；Z检验；F检验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（四）方差分析原理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八、心理测量的基本概念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（一）量表类型：称名量表、顺序量表、等级量表、比率量表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（二）测验类型：常模参照测验，标准参照测验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九、经典测量理论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（一）经典测量理论模型及假设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（二）经典测量理论对测量误差的解释</w:t>
      </w:r>
    </w:p>
    <w:p>
      <w:pPr>
        <w:pStyle w:val="7"/>
        <w:spacing w:before="10" w:beforeAutospacing="0" w:after="10" w:afterAutospacing="0" w:line="360" w:lineRule="auto"/>
        <w:ind w:left="212" w:leftChars="101" w:firstLine="352" w:firstLineChars="14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测量误差的定义；测量误差的来源及控制；</w:t>
      </w:r>
    </w:p>
    <w:p>
      <w:pPr>
        <w:pStyle w:val="7"/>
        <w:spacing w:before="10" w:beforeAutospacing="0" w:after="10" w:afterAutospacing="0" w:line="360" w:lineRule="auto"/>
        <w:ind w:left="424" w:leftChars="1" w:hanging="422" w:hangingChars="176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十、心理测验质量指标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（一）信度：信度的定义；信度的类型；影响信度因素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（二）效度：效度的定义；效度的类型；影响效度因素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（三）难度</w:t>
      </w:r>
    </w:p>
    <w:p>
      <w:pPr>
        <w:pStyle w:val="7"/>
        <w:spacing w:before="10" w:beforeAutospacing="0" w:after="10" w:afterAutospacing="0" w:line="360" w:lineRule="auto"/>
        <w:ind w:left="421" w:leftChars="67" w:hanging="280" w:hangingChars="117"/>
        <w:jc w:val="both"/>
        <w:rPr>
          <w:rFonts w:ascii="仿宋_GB2312" w:eastAsia="仿宋_GB2312"/>
          <w:kern w:val="2"/>
        </w:rPr>
      </w:pPr>
      <w:r>
        <w:rPr>
          <w:rFonts w:hint="eastAsia" w:ascii="仿宋_GB2312" w:eastAsia="仿宋_GB2312"/>
          <w:kern w:val="2"/>
        </w:rPr>
        <w:t>（四）区分度</w:t>
      </w:r>
      <w:r>
        <w:rPr>
          <w:rFonts w:ascii="仿宋_GB2312" w:eastAsia="仿宋_GB2312"/>
          <w:kern w:val="2"/>
        </w:rPr>
        <w:t xml:space="preserve"> </w:t>
      </w: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eastAsia="仿宋_GB2312"/>
          <w:b/>
          <w:color w:val="FF0000"/>
          <w:sz w:val="24"/>
        </w:rPr>
      </w:pPr>
    </w:p>
    <w:p>
      <w:pPr>
        <w:spacing w:line="360" w:lineRule="auto"/>
        <w:rPr>
          <w:rFonts w:hint="eastAsia" w:eastAsia="仿宋_GB2312"/>
          <w:b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1F"/>
    <w:rsid w:val="000243E7"/>
    <w:rsid w:val="00025F90"/>
    <w:rsid w:val="00062D53"/>
    <w:rsid w:val="00076F5B"/>
    <w:rsid w:val="00082290"/>
    <w:rsid w:val="00090339"/>
    <w:rsid w:val="0009491E"/>
    <w:rsid w:val="000A6CA5"/>
    <w:rsid w:val="000B511D"/>
    <w:rsid w:val="000D2312"/>
    <w:rsid w:val="00103680"/>
    <w:rsid w:val="00127C54"/>
    <w:rsid w:val="001326D6"/>
    <w:rsid w:val="0015680A"/>
    <w:rsid w:val="00163519"/>
    <w:rsid w:val="00173CB2"/>
    <w:rsid w:val="001741F8"/>
    <w:rsid w:val="00175178"/>
    <w:rsid w:val="00185B1D"/>
    <w:rsid w:val="001865F3"/>
    <w:rsid w:val="001A1A5F"/>
    <w:rsid w:val="001A5688"/>
    <w:rsid w:val="001C2D7F"/>
    <w:rsid w:val="001D1764"/>
    <w:rsid w:val="001E2A3E"/>
    <w:rsid w:val="001E41FA"/>
    <w:rsid w:val="001F2C9E"/>
    <w:rsid w:val="0023766A"/>
    <w:rsid w:val="002559B0"/>
    <w:rsid w:val="00260B93"/>
    <w:rsid w:val="002727A1"/>
    <w:rsid w:val="00280911"/>
    <w:rsid w:val="002A3D32"/>
    <w:rsid w:val="002A5F46"/>
    <w:rsid w:val="002B096E"/>
    <w:rsid w:val="002B7719"/>
    <w:rsid w:val="002C5835"/>
    <w:rsid w:val="002D3D9D"/>
    <w:rsid w:val="002D7A55"/>
    <w:rsid w:val="0030074F"/>
    <w:rsid w:val="00311A78"/>
    <w:rsid w:val="003207CE"/>
    <w:rsid w:val="00324296"/>
    <w:rsid w:val="003253F9"/>
    <w:rsid w:val="003338E4"/>
    <w:rsid w:val="00336126"/>
    <w:rsid w:val="00337B04"/>
    <w:rsid w:val="003431FE"/>
    <w:rsid w:val="00344E28"/>
    <w:rsid w:val="00351D1F"/>
    <w:rsid w:val="003729C4"/>
    <w:rsid w:val="0038201D"/>
    <w:rsid w:val="003945F8"/>
    <w:rsid w:val="003A5829"/>
    <w:rsid w:val="003F7EB0"/>
    <w:rsid w:val="00422541"/>
    <w:rsid w:val="004237C8"/>
    <w:rsid w:val="00427E8F"/>
    <w:rsid w:val="00444539"/>
    <w:rsid w:val="00445483"/>
    <w:rsid w:val="0047762D"/>
    <w:rsid w:val="004905DD"/>
    <w:rsid w:val="004940B0"/>
    <w:rsid w:val="0049457A"/>
    <w:rsid w:val="00495C0B"/>
    <w:rsid w:val="004C59B0"/>
    <w:rsid w:val="004C64F8"/>
    <w:rsid w:val="004D572B"/>
    <w:rsid w:val="004E13CE"/>
    <w:rsid w:val="004F1962"/>
    <w:rsid w:val="00505DF3"/>
    <w:rsid w:val="00514730"/>
    <w:rsid w:val="00521A22"/>
    <w:rsid w:val="0053341C"/>
    <w:rsid w:val="00535846"/>
    <w:rsid w:val="00537010"/>
    <w:rsid w:val="0054198A"/>
    <w:rsid w:val="00542B48"/>
    <w:rsid w:val="005432BA"/>
    <w:rsid w:val="00544D0E"/>
    <w:rsid w:val="00574646"/>
    <w:rsid w:val="00581886"/>
    <w:rsid w:val="00586B69"/>
    <w:rsid w:val="00590D96"/>
    <w:rsid w:val="00594D83"/>
    <w:rsid w:val="005A6C63"/>
    <w:rsid w:val="005B1A71"/>
    <w:rsid w:val="005B6AF0"/>
    <w:rsid w:val="005C10A9"/>
    <w:rsid w:val="005C2898"/>
    <w:rsid w:val="005C6F4A"/>
    <w:rsid w:val="005D0B2E"/>
    <w:rsid w:val="005D5420"/>
    <w:rsid w:val="005E3186"/>
    <w:rsid w:val="005F149D"/>
    <w:rsid w:val="00616B91"/>
    <w:rsid w:val="00617E1C"/>
    <w:rsid w:val="0063216C"/>
    <w:rsid w:val="00642EF6"/>
    <w:rsid w:val="00647F94"/>
    <w:rsid w:val="00696881"/>
    <w:rsid w:val="006B75F6"/>
    <w:rsid w:val="006F05FC"/>
    <w:rsid w:val="0070270B"/>
    <w:rsid w:val="00711A8B"/>
    <w:rsid w:val="0071272B"/>
    <w:rsid w:val="00714A30"/>
    <w:rsid w:val="0072717B"/>
    <w:rsid w:val="00734CF8"/>
    <w:rsid w:val="0073629C"/>
    <w:rsid w:val="00740C94"/>
    <w:rsid w:val="007424D7"/>
    <w:rsid w:val="0074430A"/>
    <w:rsid w:val="0074536B"/>
    <w:rsid w:val="00757763"/>
    <w:rsid w:val="00776857"/>
    <w:rsid w:val="00785EF1"/>
    <w:rsid w:val="00786C8E"/>
    <w:rsid w:val="00797FAA"/>
    <w:rsid w:val="008105B1"/>
    <w:rsid w:val="00817999"/>
    <w:rsid w:val="008310DE"/>
    <w:rsid w:val="00875B5D"/>
    <w:rsid w:val="0088120D"/>
    <w:rsid w:val="008819C4"/>
    <w:rsid w:val="00886308"/>
    <w:rsid w:val="00894E64"/>
    <w:rsid w:val="00894FEB"/>
    <w:rsid w:val="0089633B"/>
    <w:rsid w:val="008A6EF1"/>
    <w:rsid w:val="008B198E"/>
    <w:rsid w:val="008B3007"/>
    <w:rsid w:val="008C7108"/>
    <w:rsid w:val="008C75F5"/>
    <w:rsid w:val="008D2982"/>
    <w:rsid w:val="008D4761"/>
    <w:rsid w:val="008F1D49"/>
    <w:rsid w:val="008F697A"/>
    <w:rsid w:val="008F76A8"/>
    <w:rsid w:val="009024E7"/>
    <w:rsid w:val="009062DD"/>
    <w:rsid w:val="00907BA7"/>
    <w:rsid w:val="00907F50"/>
    <w:rsid w:val="00911A36"/>
    <w:rsid w:val="00911AC1"/>
    <w:rsid w:val="009143A8"/>
    <w:rsid w:val="00914B41"/>
    <w:rsid w:val="00915270"/>
    <w:rsid w:val="009248DE"/>
    <w:rsid w:val="009456A6"/>
    <w:rsid w:val="009469F1"/>
    <w:rsid w:val="009507FB"/>
    <w:rsid w:val="00951A1F"/>
    <w:rsid w:val="00953C8D"/>
    <w:rsid w:val="00972470"/>
    <w:rsid w:val="009737DF"/>
    <w:rsid w:val="009804B7"/>
    <w:rsid w:val="00993299"/>
    <w:rsid w:val="009A3047"/>
    <w:rsid w:val="009A663F"/>
    <w:rsid w:val="009B3046"/>
    <w:rsid w:val="009B5829"/>
    <w:rsid w:val="009C6055"/>
    <w:rsid w:val="009D0315"/>
    <w:rsid w:val="009D0AA5"/>
    <w:rsid w:val="009E173F"/>
    <w:rsid w:val="009E45AD"/>
    <w:rsid w:val="009E7C15"/>
    <w:rsid w:val="009F0944"/>
    <w:rsid w:val="009F4DBC"/>
    <w:rsid w:val="00A07724"/>
    <w:rsid w:val="00A2146D"/>
    <w:rsid w:val="00A218C7"/>
    <w:rsid w:val="00A247F3"/>
    <w:rsid w:val="00A374EE"/>
    <w:rsid w:val="00A37546"/>
    <w:rsid w:val="00A45150"/>
    <w:rsid w:val="00A6103E"/>
    <w:rsid w:val="00A81289"/>
    <w:rsid w:val="00A91362"/>
    <w:rsid w:val="00A95830"/>
    <w:rsid w:val="00AA5083"/>
    <w:rsid w:val="00AC251F"/>
    <w:rsid w:val="00AD17AE"/>
    <w:rsid w:val="00AD63BD"/>
    <w:rsid w:val="00AD72A2"/>
    <w:rsid w:val="00AE2123"/>
    <w:rsid w:val="00AE276D"/>
    <w:rsid w:val="00AE2C65"/>
    <w:rsid w:val="00AF2BC9"/>
    <w:rsid w:val="00B00750"/>
    <w:rsid w:val="00B269D9"/>
    <w:rsid w:val="00B2797A"/>
    <w:rsid w:val="00B57507"/>
    <w:rsid w:val="00B770A2"/>
    <w:rsid w:val="00B83FF0"/>
    <w:rsid w:val="00B87360"/>
    <w:rsid w:val="00B9043E"/>
    <w:rsid w:val="00B916AF"/>
    <w:rsid w:val="00BB269F"/>
    <w:rsid w:val="00BB6561"/>
    <w:rsid w:val="00BC476C"/>
    <w:rsid w:val="00BD66E5"/>
    <w:rsid w:val="00BE0826"/>
    <w:rsid w:val="00BE260E"/>
    <w:rsid w:val="00BE4AB9"/>
    <w:rsid w:val="00C35391"/>
    <w:rsid w:val="00C426F2"/>
    <w:rsid w:val="00C42F2D"/>
    <w:rsid w:val="00C523FD"/>
    <w:rsid w:val="00C52C87"/>
    <w:rsid w:val="00C62580"/>
    <w:rsid w:val="00C65810"/>
    <w:rsid w:val="00C65F04"/>
    <w:rsid w:val="00C66F94"/>
    <w:rsid w:val="00C76D1E"/>
    <w:rsid w:val="00C845AB"/>
    <w:rsid w:val="00C84A39"/>
    <w:rsid w:val="00C90B13"/>
    <w:rsid w:val="00C94797"/>
    <w:rsid w:val="00C96DB0"/>
    <w:rsid w:val="00CA005F"/>
    <w:rsid w:val="00CA10F8"/>
    <w:rsid w:val="00CA372D"/>
    <w:rsid w:val="00CA7350"/>
    <w:rsid w:val="00CB150B"/>
    <w:rsid w:val="00CC10F0"/>
    <w:rsid w:val="00CC2662"/>
    <w:rsid w:val="00CF4FDD"/>
    <w:rsid w:val="00D03214"/>
    <w:rsid w:val="00D12C78"/>
    <w:rsid w:val="00D31CF8"/>
    <w:rsid w:val="00D35EAC"/>
    <w:rsid w:val="00D43794"/>
    <w:rsid w:val="00D46C17"/>
    <w:rsid w:val="00D53E73"/>
    <w:rsid w:val="00D56659"/>
    <w:rsid w:val="00D62F74"/>
    <w:rsid w:val="00D85512"/>
    <w:rsid w:val="00D86A4F"/>
    <w:rsid w:val="00D94209"/>
    <w:rsid w:val="00DA49DA"/>
    <w:rsid w:val="00DA5F32"/>
    <w:rsid w:val="00DB3964"/>
    <w:rsid w:val="00DB6D06"/>
    <w:rsid w:val="00DE6382"/>
    <w:rsid w:val="00DF0501"/>
    <w:rsid w:val="00E07C07"/>
    <w:rsid w:val="00E12201"/>
    <w:rsid w:val="00E15D3E"/>
    <w:rsid w:val="00E16966"/>
    <w:rsid w:val="00E34A53"/>
    <w:rsid w:val="00E46E39"/>
    <w:rsid w:val="00E47813"/>
    <w:rsid w:val="00E5056D"/>
    <w:rsid w:val="00E53D52"/>
    <w:rsid w:val="00EA3647"/>
    <w:rsid w:val="00EA4AFF"/>
    <w:rsid w:val="00EB5E5D"/>
    <w:rsid w:val="00ED2375"/>
    <w:rsid w:val="00ED270E"/>
    <w:rsid w:val="00ED3162"/>
    <w:rsid w:val="00ED652F"/>
    <w:rsid w:val="00ED6899"/>
    <w:rsid w:val="00F1086B"/>
    <w:rsid w:val="00F31FA9"/>
    <w:rsid w:val="00F405B1"/>
    <w:rsid w:val="00F41327"/>
    <w:rsid w:val="00F463E4"/>
    <w:rsid w:val="00F53092"/>
    <w:rsid w:val="00F534A9"/>
    <w:rsid w:val="00F615D2"/>
    <w:rsid w:val="00F76A18"/>
    <w:rsid w:val="00F80AD2"/>
    <w:rsid w:val="00F85491"/>
    <w:rsid w:val="00FA3136"/>
    <w:rsid w:val="00FA3A4B"/>
    <w:rsid w:val="00FA4376"/>
    <w:rsid w:val="00FB26FE"/>
    <w:rsid w:val="00FB2F15"/>
    <w:rsid w:val="00FB4571"/>
    <w:rsid w:val="00FC0B93"/>
    <w:rsid w:val="00FD2EB9"/>
    <w:rsid w:val="00FD761E"/>
    <w:rsid w:val="00FE05BD"/>
    <w:rsid w:val="00FF5319"/>
    <w:rsid w:val="00FF737A"/>
    <w:rsid w:val="4C8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6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annotation subject"/>
    <w:basedOn w:val="2"/>
    <w:next w:val="2"/>
    <w:link w:val="19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uiPriority w:val="99"/>
    <w:rPr>
      <w:sz w:val="18"/>
      <w:szCs w:val="18"/>
    </w:rPr>
  </w:style>
  <w:style w:type="character" w:customStyle="1" w:styleId="16">
    <w:name w:val="正文文本缩进 2 字符"/>
    <w:basedOn w:val="11"/>
    <w:link w:val="3"/>
    <w:uiPriority w:val="0"/>
    <w:rPr>
      <w:rFonts w:ascii="宋体" w:hAnsi="Times New Roman" w:eastAsia="宋体" w:cs="Times New Roman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8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框文本 字符"/>
    <w:basedOn w:val="11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1084</Characters>
  <Lines>9</Lines>
  <Paragraphs>2</Paragraphs>
  <TotalTime>2</TotalTime>
  <ScaleCrop>false</ScaleCrop>
  <LinksUpToDate>false</LinksUpToDate>
  <CharactersWithSpaces>1272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2020-09-22T03:09:00Z</dcterms:created>
  <dc:creator>hp</dc:creator>
  <cp:lastModifiedBy>早啊</cp:lastModifiedBy>
  <dcterms:modified xsi:type="dcterms:W3CDTF">2020-09-23T05:56:00Z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